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Comfortaa" w:cs="Comfortaa" w:eastAsia="Comfortaa" w:hAnsi="Comfortaa"/>
          <w:sz w:val="34"/>
          <w:szCs w:val="34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34"/>
          <w:szCs w:val="34"/>
          <w:u w:val="single"/>
          <w:rtl w:val="0"/>
        </w:rPr>
        <w:t xml:space="preserve">6th Grade Supplies 2024-2025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i w:val="1"/>
                <w:sz w:val="24"/>
                <w:szCs w:val="24"/>
                <w:rtl w:val="0"/>
              </w:rPr>
              <w:t xml:space="preserve">Required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Supplies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: Each student should have the following materials on the first day of school and maintain these throughout the year.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Trapper-type binder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Pencils (with good erasers)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Dry Erase Markers (recommended at least one four pack)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Dry Erase Eraser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Pencil case/pouch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½ inch three-ring binder (this will be left in the science classroom)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Earbuds or headphones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Two pre-punched, two pocket folders (plastic preferred)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Colored pencils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Pens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i w:val="1"/>
                <w:sz w:val="24"/>
                <w:szCs w:val="24"/>
                <w:rtl w:val="0"/>
              </w:rPr>
              <w:t xml:space="preserve">Recommended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Supplies</w:t>
            </w: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: We recommend students have a set of these supplies for projects or other activities.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Personal mini whiteboard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Glue Sticks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Highlighters - thin with four different colors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Scissors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Transparent water bottle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Tissues &amp; wipes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